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00" w:rsidRPr="001A0525" w:rsidRDefault="006E0400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A0525">
        <w:rPr>
          <w:rFonts w:ascii="Times New Roman" w:hAnsi="Times New Roman" w:cs="Times New Roman"/>
          <w:i/>
          <w:iCs/>
          <w:sz w:val="24"/>
          <w:szCs w:val="24"/>
        </w:rPr>
        <w:t xml:space="preserve">ЛАТ ЫПОВ И. Р.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«Десятилетие свободы» (1905–1917 гг.) для старообрядцев Казанской губернии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//</w:t>
      </w:r>
      <w:r w:rsidRPr="001A05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44EA" w:rsidRPr="001A0525">
        <w:rPr>
          <w:rFonts w:ascii="Times New Roman" w:hAnsi="Times New Roman" w:cs="Times New Roman"/>
          <w:b/>
          <w:bCs/>
          <w:sz w:val="24"/>
          <w:szCs w:val="24"/>
        </w:rPr>
        <w:t>Вестник Екатеринбургской духовной семинарии. 2011. Вып.2.</w:t>
      </w:r>
      <w:r w:rsidR="009744EA"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С.</w:t>
      </w:r>
      <w:r w:rsidR="009744EA" w:rsidRPr="001A0525">
        <w:rPr>
          <w:rFonts w:ascii="Times New Roman" w:hAnsi="Times New Roman" w:cs="Times New Roman"/>
          <w:b/>
          <w:bCs/>
          <w:sz w:val="24"/>
          <w:szCs w:val="24"/>
        </w:rPr>
        <w:t>222-229</w:t>
      </w:r>
      <w:r w:rsidR="00DB5B0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A0525" w:rsidRPr="001A052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1A0525" w:rsidRPr="001A0525" w:rsidRDefault="001A0525" w:rsidP="00DB5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И. Р.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Латыпов</w:t>
      </w:r>
      <w:proofErr w:type="spellEnd"/>
    </w:p>
    <w:p w:rsidR="00DB5B03" w:rsidRDefault="001A0525" w:rsidP="00DB5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«ДЕСЯТИЛЕТИЕ СВОБОДЫ» (1905–1917 гг.) </w:t>
      </w:r>
    </w:p>
    <w:p w:rsidR="001A0525" w:rsidRPr="001A0525" w:rsidRDefault="001A0525" w:rsidP="00DB5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b/>
          <w:bCs/>
          <w:sz w:val="24"/>
          <w:szCs w:val="24"/>
        </w:rPr>
        <w:t>СТАРООБРЯДЦЕВ КАЗАНСКОЙ ГУБЕРНИИ</w:t>
      </w:r>
    </w:p>
    <w:p w:rsidR="001A052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MinionPro-Regular" w:hAnsi="Times New Roman" w:cs="Times New Roman"/>
          <w:sz w:val="24"/>
          <w:szCs w:val="24"/>
        </w:rPr>
      </w:pPr>
    </w:p>
    <w:p w:rsidR="001A0525" w:rsidRPr="001A0525" w:rsidRDefault="00DB5B03" w:rsidP="00F10F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B5B03">
        <w:rPr>
          <w:rFonts w:ascii="Times New Roman" w:eastAsia="MinionPro-Regular" w:hAnsi="Times New Roman" w:cs="Times New Roman"/>
          <w:b/>
          <w:sz w:val="24"/>
          <w:szCs w:val="24"/>
        </w:rPr>
        <w:t>(с.222).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MinionPro-Regular" w:hAnsi="Times New Roman" w:cs="Times New Roman"/>
          <w:sz w:val="24"/>
          <w:szCs w:val="24"/>
        </w:rPr>
        <w:t>В статье рассмотрена деятельность старообрядцев в Казанской губернии в</w:t>
      </w:r>
      <w:r w:rsidR="001A052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MinionPro-Regular" w:hAnsi="Times New Roman" w:cs="Times New Roman"/>
          <w:sz w:val="24"/>
          <w:szCs w:val="24"/>
        </w:rPr>
        <w:t>1905–1917 гг. В этот период наступила относительная свобода вероисповедания,</w:t>
      </w:r>
      <w:r w:rsidR="001A052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MinionPro-Regular" w:hAnsi="Times New Roman" w:cs="Times New Roman"/>
          <w:sz w:val="24"/>
          <w:szCs w:val="24"/>
        </w:rPr>
        <w:t>которая привела к активному созиданию старообрядческих организаций: зарегистрировано большое число старообрядческих общин, построены многочисленные храмы и молитвенные дома, организованы учебные заведения. Староверы начинают активно участвовать в общественно-политической жизни.</w:t>
      </w:r>
    </w:p>
    <w:p w:rsidR="001A0525" w:rsidRPr="001A0525" w:rsidRDefault="001A0525" w:rsidP="00F10F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i/>
          <w:iCs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Ключевые слова: </w:t>
      </w:r>
      <w:r w:rsidRPr="001A0525">
        <w:rPr>
          <w:rFonts w:ascii="Times New Roman" w:eastAsia="MinionPro-Regular" w:hAnsi="Times New Roman" w:cs="Times New Roman"/>
          <w:i/>
          <w:iCs/>
          <w:sz w:val="24"/>
          <w:szCs w:val="24"/>
        </w:rPr>
        <w:t>старообрядчество, Казанская губерния, регистрация общин,</w:t>
      </w:r>
      <w:r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i/>
          <w:iCs/>
          <w:sz w:val="24"/>
          <w:szCs w:val="24"/>
        </w:rPr>
        <w:t>старообрядцы и политика.</w:t>
      </w:r>
    </w:p>
    <w:p w:rsidR="001A052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MinionPro-Regular" w:hAnsi="Times New Roman" w:cs="Times New Roman"/>
          <w:sz w:val="24"/>
          <w:szCs w:val="24"/>
        </w:rPr>
      </w:pPr>
    </w:p>
    <w:p w:rsidR="001A0525" w:rsidRPr="001A0525" w:rsidRDefault="001A0525" w:rsidP="00F10F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>Начало ХХ </w:t>
      </w:r>
      <w:proofErr w:type="gramStart"/>
      <w:r w:rsidRPr="001A0525">
        <w:rPr>
          <w:rFonts w:ascii="Times New Roman" w:eastAsia="MS Mincho" w:hAnsi="Times New Roman" w:cs="Times New Roman"/>
          <w:sz w:val="24"/>
          <w:szCs w:val="24"/>
        </w:rPr>
        <w:t>в</w:t>
      </w:r>
      <w:proofErr w:type="gram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. принесло </w:t>
      </w:r>
      <w:proofErr w:type="gramStart"/>
      <w:r w:rsidRPr="001A0525">
        <w:rPr>
          <w:rFonts w:ascii="Times New Roman" w:eastAsia="MinionPro-Regular" w:hAnsi="Times New Roman" w:cs="Times New Roman"/>
          <w:sz w:val="24"/>
          <w:szCs w:val="24"/>
        </w:rPr>
        <w:t>старообрядцам</w:t>
      </w:r>
      <w:proofErr w:type="gram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Российской империи свободу. По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Манифесту 17 апреля 1905 г. староверы получили свободу вероисповедания,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а по Манифесту 17 октября 1905 г. 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>–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все политические права. В течение нескольких лет после Манифеста 1905 г. и указа об общинах 1906 г. все старообрядчество России было занято организацией общин и строительством храмов.</w:t>
      </w:r>
    </w:p>
    <w:p w:rsidR="001A0525" w:rsidRPr="001A0525" w:rsidRDefault="001A0525" w:rsidP="00F10F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>После староверы приступили к решению задач в области образования и просвещения своих единоверцев.</w:t>
      </w:r>
    </w:p>
    <w:p w:rsidR="001A0525" w:rsidRPr="001A0525" w:rsidRDefault="001A0525" w:rsidP="00F10F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>Одним из важнейших по своим последствиям достижений старообрядчества в первый год ограниченной, но все-таки свободы было получение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разрешения образовывать свои собственные общины-приходы. Указания «о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правах общины» были высочайше утверждены 17 октября 1906 г. Со времени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внесения общины в реестр она могла: избирать духовных лиц, настоятелей или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наставников, сооружать храмы, молитвенные дома, учреждать богоугодные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заведения и школы, приобретать и отчуждать для осуществления целей общины недвижимое имущество. Уже к началу 1910 г. в России было образовано и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официально зарегистрировано 1300 общин.</w:t>
      </w:r>
    </w:p>
    <w:p w:rsidR="001A0525" w:rsidRPr="001A0525" w:rsidRDefault="001A0525" w:rsidP="00DB5B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>В Казани, Чистополе, селах Казанской губернии, как и по всей стране,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староверы различных приходов проводили свои собственные учредительные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собрания и затем направляли в соответствующие инстанции уполномоченных оформлять регистрацию общин. Первой в Казанской губернии зарегистрировалась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чистопольская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община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поморцев-брачников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>. Это произошло 30</w:t>
      </w:r>
      <w:r w:rsidR="00F10FF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ноября 1906 г. К февралю 1912 г. в губернии юридический статус приобрела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(с.</w:t>
      </w:r>
      <w:r w:rsidRPr="00F10FFA">
        <w:rPr>
          <w:rFonts w:ascii="Times New Roman" w:eastAsia="MinionPro-Regular" w:hAnsi="Times New Roman" w:cs="Times New Roman"/>
          <w:b/>
          <w:sz w:val="24"/>
          <w:szCs w:val="24"/>
        </w:rPr>
        <w:t>223</w:t>
      </w:r>
      <w:r w:rsidR="00DB5B03">
        <w:rPr>
          <w:rFonts w:ascii="Times New Roman" w:eastAsia="MinionPro-Regular" w:hAnsi="Times New Roman" w:cs="Times New Roman"/>
          <w:b/>
          <w:sz w:val="24"/>
          <w:szCs w:val="24"/>
        </w:rPr>
        <w:t xml:space="preserve">)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21 старообрядческая община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(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1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>)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. </w:t>
      </w:r>
      <w:proofErr w:type="gramStart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Кроме Казани и Чистополя, общины были зарегистрированы в селах Мельничий Починок,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Шумково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(оба —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Лаишевский</w:t>
      </w:r>
      <w:proofErr w:type="spellEnd"/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уезд),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Шонгуты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,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Неудачно-Капердино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>, Пролей Каши, Большое Фролово (все —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Тетюшский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уезд),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Богородское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(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Чистопольский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уезд),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Можарки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(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Цивильский</w:t>
      </w:r>
      <w:proofErr w:type="spellEnd"/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уезд), Нижний Услон, Теньки (оба —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Свияжский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уезд), Болгары (Спасский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уезд) и городе Козьмодемьянск 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>(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2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>)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</w:p>
    <w:p w:rsidR="001A0525" w:rsidRPr="001A0525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>И хотя о существовании старообрядцев в этих населенных пунктах мы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уже знали, все же эта регистрация проливает свет на состав первых «законных» организаций староверов, называет их председателей, священников, адреса молитвенных домов. Видимо, поэтому не все староверы спешили придать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общинам юридический статус. Некоторым из них закон 17 октября 1906 г. показался не предоставлением свободы, а «объединением с церковью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новообрядствующей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>» — жива была еще память о времени насильственного обращения в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единоверие. Староверы боялись регистрироваться сейчас по тем же причинам,</w:t>
      </w:r>
      <w:r w:rsidR="00DB5B0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что и весь XIX век не показывали свое истинное число — из-за страха репрессий.</w:t>
      </w:r>
    </w:p>
    <w:p w:rsidR="003127CA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lastRenderedPageBreak/>
        <w:t xml:space="preserve">Возьмем, к примеру, </w:t>
      </w:r>
      <w:proofErr w:type="gramStart"/>
      <w:r w:rsidRPr="001A0525">
        <w:rPr>
          <w:rFonts w:ascii="Times New Roman" w:eastAsia="MinionPro-Regular" w:hAnsi="Times New Roman" w:cs="Times New Roman"/>
          <w:sz w:val="24"/>
          <w:szCs w:val="24"/>
        </w:rPr>
        <w:t>густо населенный</w:t>
      </w:r>
      <w:proofErr w:type="gram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старообрядцами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Свияжский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уезд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Казанской губернии. Только в селах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Соболевское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и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Карамышиха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состояло более 500 старообрядцев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противоокружников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австрийского согласия со своими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молитвенными домами 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>(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3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>)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. А зарегистрировано на весь уезд было всего две общины. Или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спасовцы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. Они не считали грехом посещение храмов Православной (официальной) Церкви, крестили там детей, заключали браки — не потому, что верили в действительность этих таинств, а </w:t>
      </w:r>
      <w:proofErr w:type="gramStart"/>
      <w:r w:rsidRPr="001A0525">
        <w:rPr>
          <w:rFonts w:ascii="Times New Roman" w:eastAsia="MinionPro-Regular" w:hAnsi="Times New Roman" w:cs="Times New Roman"/>
          <w:sz w:val="24"/>
          <w:szCs w:val="24"/>
        </w:rPr>
        <w:t>просто</w:t>
      </w:r>
      <w:proofErr w:type="gram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чтобы избежать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преследований. Поэтому все они числились православными и большинство из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них не легализировались даже после объявления свободы вероисповедания.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Цифры подтверждают наши опасения — две зарегистрированные общины на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шеститысячную армию </w:t>
      </w:r>
      <w:proofErr w:type="spellStart"/>
      <w:r w:rsidRPr="001A0525">
        <w:rPr>
          <w:rFonts w:ascii="Times New Roman" w:eastAsia="MinionPro-Regular" w:hAnsi="Times New Roman" w:cs="Times New Roman"/>
          <w:sz w:val="24"/>
          <w:szCs w:val="24"/>
        </w:rPr>
        <w:t>спасовцев</w:t>
      </w:r>
      <w:proofErr w:type="spell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губернии.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</w:p>
    <w:p w:rsidR="001A0525" w:rsidRPr="001A0525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Указанные общины староверов </w:t>
      </w:r>
      <w:proofErr w:type="gramStart"/>
      <w:r w:rsidRPr="001A0525">
        <w:rPr>
          <w:rFonts w:ascii="Times New Roman" w:eastAsia="MinionPro-Regular" w:hAnsi="Times New Roman" w:cs="Times New Roman"/>
          <w:sz w:val="24"/>
          <w:szCs w:val="24"/>
        </w:rPr>
        <w:t>в первые</w:t>
      </w:r>
      <w:proofErr w:type="gramEnd"/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 же годы «свободы» воспользовались «правами общин»: обычным делом с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>троительного отделения Казанско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го губернского правления становится «утверждение к исполнению» проектов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 xml:space="preserve">молитвенных домов вчерашних «сектантов» 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>(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4</w:t>
      </w:r>
      <w:r w:rsidR="003127CA">
        <w:rPr>
          <w:rFonts w:ascii="Times New Roman" w:eastAsia="MinionPro-Regular" w:hAnsi="Times New Roman" w:cs="Times New Roman"/>
          <w:sz w:val="24"/>
          <w:szCs w:val="24"/>
        </w:rPr>
        <w:t>)</w:t>
      </w:r>
      <w:r w:rsidRPr="001A0525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F10FFA" w:rsidRDefault="00F10FFA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_______________________________   </w:t>
      </w:r>
    </w:p>
    <w:p w:rsidR="001A0525" w:rsidRPr="003127CA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3127CA">
        <w:rPr>
          <w:rFonts w:ascii="Times New Roman" w:eastAsia="MinionPro-Regular" w:hAnsi="Times New Roman" w:cs="Times New Roman"/>
          <w:sz w:val="20"/>
          <w:szCs w:val="20"/>
        </w:rPr>
        <w:t xml:space="preserve">1 </w:t>
      </w:r>
      <w:r w:rsidRPr="003127CA">
        <w:rPr>
          <w:rFonts w:ascii="Times New Roman" w:eastAsia="TimesNewRomanPSMT" w:hAnsi="Times New Roman" w:cs="Times New Roman"/>
          <w:sz w:val="20"/>
          <w:szCs w:val="20"/>
        </w:rPr>
        <w:t>НА РТ Ф. 2. Оп. 2. Д. 12173.</w:t>
      </w:r>
    </w:p>
    <w:p w:rsidR="001A0525" w:rsidRPr="003127CA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3127CA">
        <w:rPr>
          <w:rFonts w:ascii="Times New Roman" w:eastAsia="MinionPro-Regular" w:hAnsi="Times New Roman" w:cs="Times New Roman"/>
          <w:sz w:val="20"/>
          <w:szCs w:val="20"/>
        </w:rPr>
        <w:t>2</w:t>
      </w:r>
      <w:proofErr w:type="gramStart"/>
      <w:r w:rsidRPr="003127CA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Pr="003127CA">
        <w:rPr>
          <w:rFonts w:ascii="Times New Roman" w:eastAsia="TimesNewRomanPSMT" w:hAnsi="Times New Roman" w:cs="Times New Roman"/>
          <w:sz w:val="20"/>
          <w:szCs w:val="20"/>
        </w:rPr>
        <w:t>Т</w:t>
      </w:r>
      <w:proofErr w:type="gramEnd"/>
      <w:r w:rsidRPr="003127CA">
        <w:rPr>
          <w:rFonts w:ascii="Times New Roman" w:eastAsia="TimesNewRomanPSMT" w:hAnsi="Times New Roman" w:cs="Times New Roman"/>
          <w:sz w:val="20"/>
          <w:szCs w:val="20"/>
        </w:rPr>
        <w:t>ам же. Д. 12173.</w:t>
      </w:r>
    </w:p>
    <w:p w:rsidR="001A0525" w:rsidRPr="003127CA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3127CA">
        <w:rPr>
          <w:rFonts w:ascii="Times New Roman" w:eastAsia="MinionPro-Regular" w:hAnsi="Times New Roman" w:cs="Times New Roman"/>
          <w:sz w:val="20"/>
          <w:szCs w:val="20"/>
        </w:rPr>
        <w:t>3</w:t>
      </w:r>
      <w:proofErr w:type="gramStart"/>
      <w:r w:rsidRPr="003127CA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Pr="003127CA">
        <w:rPr>
          <w:rFonts w:ascii="Times New Roman" w:eastAsia="TimesNewRomanPSMT" w:hAnsi="Times New Roman" w:cs="Times New Roman"/>
          <w:sz w:val="20"/>
          <w:szCs w:val="20"/>
        </w:rPr>
        <w:t>Т</w:t>
      </w:r>
      <w:proofErr w:type="gramEnd"/>
      <w:r w:rsidRPr="003127CA">
        <w:rPr>
          <w:rFonts w:ascii="Times New Roman" w:eastAsia="TimesNewRomanPSMT" w:hAnsi="Times New Roman" w:cs="Times New Roman"/>
          <w:sz w:val="20"/>
          <w:szCs w:val="20"/>
        </w:rPr>
        <w:t>ам же. Д. 8957. Л. 296–297.</w:t>
      </w:r>
    </w:p>
    <w:p w:rsidR="003127CA" w:rsidRPr="003127CA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3127CA">
        <w:rPr>
          <w:rFonts w:ascii="Times New Roman" w:eastAsia="MinionPro-Regular" w:hAnsi="Times New Roman" w:cs="Times New Roman"/>
          <w:sz w:val="20"/>
          <w:szCs w:val="20"/>
        </w:rPr>
        <w:t>4</w:t>
      </w:r>
      <w:proofErr w:type="gramStart"/>
      <w:r w:rsidRPr="003127CA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Pr="003127CA">
        <w:rPr>
          <w:rFonts w:ascii="Times New Roman" w:eastAsia="TimesNewRomanPSMT" w:hAnsi="Times New Roman" w:cs="Times New Roman"/>
          <w:sz w:val="20"/>
          <w:szCs w:val="20"/>
        </w:rPr>
        <w:t>Р</w:t>
      </w:r>
      <w:proofErr w:type="gramEnd"/>
      <w:r w:rsidRPr="003127CA">
        <w:rPr>
          <w:rFonts w:ascii="Times New Roman" w:eastAsia="TimesNewRomanPSMT" w:hAnsi="Times New Roman" w:cs="Times New Roman"/>
          <w:sz w:val="20"/>
          <w:szCs w:val="20"/>
        </w:rPr>
        <w:t xml:space="preserve">аньше по закону, «на бумаге», старообрядческих общин не было, а на имя несуществующего общества нельзя строить и иметь вообще какое-либо имущество. Молитвенные здания строили на имя частного лица. Например, </w:t>
      </w:r>
      <w:proofErr w:type="spellStart"/>
      <w:r w:rsidRPr="003127CA">
        <w:rPr>
          <w:rFonts w:ascii="Times New Roman" w:eastAsia="TimesNewRomanPSMT" w:hAnsi="Times New Roman" w:cs="Times New Roman"/>
          <w:sz w:val="20"/>
          <w:szCs w:val="20"/>
        </w:rPr>
        <w:t>Коровинский</w:t>
      </w:r>
      <w:proofErr w:type="spellEnd"/>
      <w:r w:rsidRPr="003127CA">
        <w:rPr>
          <w:rFonts w:ascii="Times New Roman" w:eastAsia="TimesNewRomanPSMT" w:hAnsi="Times New Roman" w:cs="Times New Roman"/>
          <w:sz w:val="20"/>
          <w:szCs w:val="20"/>
        </w:rPr>
        <w:t xml:space="preserve"> дом, с 1852 г. по 1906 г. служивший центром общины </w:t>
      </w:r>
      <w:proofErr w:type="spellStart"/>
      <w:r w:rsidRPr="003127CA">
        <w:rPr>
          <w:rFonts w:ascii="Times New Roman" w:eastAsia="TimesNewRomanPSMT" w:hAnsi="Times New Roman" w:cs="Times New Roman"/>
          <w:sz w:val="20"/>
          <w:szCs w:val="20"/>
        </w:rPr>
        <w:t>белокриницкой</w:t>
      </w:r>
      <w:proofErr w:type="spellEnd"/>
      <w:r w:rsidRPr="003127CA">
        <w:rPr>
          <w:rFonts w:ascii="Times New Roman" w:eastAsia="TimesNewRomanPSMT" w:hAnsi="Times New Roman" w:cs="Times New Roman"/>
          <w:sz w:val="20"/>
          <w:szCs w:val="20"/>
        </w:rPr>
        <w:t xml:space="preserve"> иерархии в Казани. Внешне это был обыкновенный дом с торговыми помещениями на первом этаже и жилыми на втором. На самом деле все эти годы </w:t>
      </w:r>
      <w:r w:rsidR="003127CA" w:rsidRPr="003127CA">
        <w:rPr>
          <w:rFonts w:ascii="Times New Roman" w:eastAsia="TimesNewRomanPSMT" w:hAnsi="Times New Roman" w:cs="Times New Roman"/>
          <w:sz w:val="20"/>
          <w:szCs w:val="20"/>
        </w:rPr>
        <w:t>здесь находился молельный дом, служились службы, совершались таинства, рукополагались священники.</w:t>
      </w:r>
    </w:p>
    <w:p w:rsidR="001A0525" w:rsidRPr="003127CA" w:rsidRDefault="001A0525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1A0525" w:rsidRPr="001A0525" w:rsidRDefault="003127CA" w:rsidP="003127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127CA">
        <w:rPr>
          <w:rFonts w:ascii="Times New Roman" w:eastAsia="TimesNewRomanPSMT" w:hAnsi="Times New Roman" w:cs="Times New Roman"/>
          <w:b/>
          <w:sz w:val="24"/>
          <w:szCs w:val="24"/>
          <w:u w:val="single"/>
        </w:rPr>
        <w:t>(</w:t>
      </w:r>
      <w:proofErr w:type="gramStart"/>
      <w:r w:rsidRPr="003127CA">
        <w:rPr>
          <w:rFonts w:ascii="Times New Roman" w:eastAsia="TimesNewRomanPSMT" w:hAnsi="Times New Roman" w:cs="Times New Roman"/>
          <w:b/>
          <w:sz w:val="24"/>
          <w:szCs w:val="24"/>
          <w:u w:val="single"/>
        </w:rPr>
        <w:t>с</w:t>
      </w:r>
      <w:proofErr w:type="gramEnd"/>
      <w:r w:rsidRPr="003127CA">
        <w:rPr>
          <w:rFonts w:ascii="Times New Roman" w:eastAsia="TimesNewRomanPSMT" w:hAnsi="Times New Roman" w:cs="Times New Roman"/>
          <w:b/>
          <w:sz w:val="24"/>
          <w:szCs w:val="24"/>
          <w:u w:val="single"/>
        </w:rPr>
        <w:t>.224)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В Казани, примерно через месяц после объявления императором Николаем II свободы вероисповедания, в мае 1905 г. началось строительство нового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храма для староверов </w:t>
      </w:r>
      <w:proofErr w:type="spellStart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белокриницкой</w:t>
      </w:r>
      <w:proofErr w:type="spellEnd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иерархии. В ноябре 1906 г. был открыт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подписной лист пожертвований на строительство храма, в июле 1907 г. была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совершена его закладка, а в сентябре 1909 г. собор был освящен в честь праздника Покрова Пресвятой Богородицы и славного явления чудотворной иконы Её </w:t>
      </w:r>
      <w:proofErr w:type="gramStart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во</w:t>
      </w:r>
      <w:proofErr w:type="gramEnd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граде Казани (впоследствии его обычно называли храмом Пресвятой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Богородицы) </w:t>
      </w:r>
      <w:r>
        <w:rPr>
          <w:rFonts w:ascii="Times New Roman" w:eastAsia="TimesNewRomanPSMT" w:hAnsi="Times New Roman" w:cs="Times New Roman"/>
          <w:sz w:val="24"/>
          <w:szCs w:val="24"/>
        </w:rPr>
        <w:t>(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5</w:t>
      </w:r>
      <w:r>
        <w:rPr>
          <w:rFonts w:ascii="Times New Roman" w:eastAsia="TimesNewRomanPSMT" w:hAnsi="Times New Roman" w:cs="Times New Roman"/>
          <w:sz w:val="24"/>
          <w:szCs w:val="24"/>
        </w:rPr>
        <w:t>)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AE3DA6" w:rsidP="00AE3D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«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Потепление</w:t>
      </w:r>
      <w:r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было использовано и в среде казанских беспоповцев. У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старопоморской</w:t>
      </w:r>
      <w:proofErr w:type="spellEnd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общины была восстановлена Прилуцкая молельня, открыты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несколько общественных и частных молелен в купеческих домах.</w:t>
      </w:r>
    </w:p>
    <w:p w:rsidR="001A0525" w:rsidRPr="001A0525" w:rsidRDefault="001A0525" w:rsidP="00AE3D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После дарования свободы 17 апреля 1905 г. активизировались не только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столичные староверы. Например, иметь свой постоянный храм захотели сторонники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«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древляго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благочестия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Нижнего Услона (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Свияжский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уезд). Местные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жители купцы К. Ф. и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И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. К. Савины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изъявили согласие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построить храм на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собственные средства. Закладка храма была совершена 31 июля 1905 г., а 2 октября 1907 г. выстроенный и отделанный каменный храм был торжественно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освящен преосвященным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Иоасафом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, епископом Казанским, и Иннокентием,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епископом Нижегородским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6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AE3D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Примеру Казани, Чистополя, Нижнего Услона последовали старообрядцы сел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Пичкасы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Спасского уезда (1905 г.)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7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Теньки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Свияжского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уезда (1906 г.)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8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Фролово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Тетюшского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уезда (1908 г.)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9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Большие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Дербышки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Казанского уезда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(1909 г.)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10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Мизиной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Свияжского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уезда (1910 г.)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11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Отар-Илга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Мамадышского</w:t>
      </w:r>
      <w:proofErr w:type="spellEnd"/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уезда (1911 г.)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12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AE3D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Для утверждения проекта, кроме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отношения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требовались также: 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приговор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старообрядческой общины, подписка владельцев места, на котором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предполагается строительство, одобрение и подписи губернского архитектора и инженера, план молитвенного дома. Если проекта постройки молельного</w:t>
      </w:r>
    </w:p>
    <w:p w:rsidR="003127CA" w:rsidRDefault="003127CA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______________________________  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5 Республика Татарстан: Православные памятники. Казань, 1998. С. 273.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6 Церковь. 1908. № 17. С. 619.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lastRenderedPageBreak/>
        <w:t>7 НА РТ. Ф. 2. Оп. 7. Д. 1534.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8</w:t>
      </w:r>
      <w:proofErr w:type="gramStart"/>
      <w:r w:rsidRPr="00AE3DA6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AE3DA6">
        <w:rPr>
          <w:rFonts w:ascii="Times New Roman" w:eastAsia="TimesNewRomanPSMT" w:hAnsi="Times New Roman" w:cs="Times New Roman"/>
          <w:sz w:val="20"/>
          <w:szCs w:val="20"/>
        </w:rPr>
        <w:t>ам же. Д. 1562.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9</w:t>
      </w:r>
      <w:proofErr w:type="gramStart"/>
      <w:r w:rsidRPr="00AE3DA6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AE3DA6">
        <w:rPr>
          <w:rFonts w:ascii="Times New Roman" w:eastAsia="TimesNewRomanPSMT" w:hAnsi="Times New Roman" w:cs="Times New Roman"/>
          <w:sz w:val="20"/>
          <w:szCs w:val="20"/>
        </w:rPr>
        <w:t>ам же. Д. 1694.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10</w:t>
      </w:r>
      <w:proofErr w:type="gramStart"/>
      <w:r w:rsidRPr="00AE3DA6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AE3DA6">
        <w:rPr>
          <w:rFonts w:ascii="Times New Roman" w:eastAsia="TimesNewRomanPSMT" w:hAnsi="Times New Roman" w:cs="Times New Roman"/>
          <w:sz w:val="20"/>
          <w:szCs w:val="20"/>
        </w:rPr>
        <w:t>ам же. Д. 1814.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11</w:t>
      </w:r>
      <w:proofErr w:type="gramStart"/>
      <w:r w:rsidRPr="00AE3DA6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AE3DA6">
        <w:rPr>
          <w:rFonts w:ascii="Times New Roman" w:eastAsia="TimesNewRomanPSMT" w:hAnsi="Times New Roman" w:cs="Times New Roman"/>
          <w:sz w:val="20"/>
          <w:szCs w:val="20"/>
        </w:rPr>
        <w:t>ам же. Д. 1917.</w:t>
      </w:r>
    </w:p>
    <w:p w:rsidR="001A0525" w:rsidRPr="00AE3DA6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AE3DA6">
        <w:rPr>
          <w:rFonts w:ascii="Times New Roman" w:eastAsia="TimesNewRomanPSMT" w:hAnsi="Times New Roman" w:cs="Times New Roman"/>
          <w:sz w:val="20"/>
          <w:szCs w:val="20"/>
        </w:rPr>
        <w:t>12</w:t>
      </w:r>
      <w:proofErr w:type="gramStart"/>
      <w:r w:rsidRPr="00AE3DA6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AE3DA6">
        <w:rPr>
          <w:rFonts w:ascii="Times New Roman" w:eastAsia="TimesNewRomanPSMT" w:hAnsi="Times New Roman" w:cs="Times New Roman"/>
          <w:sz w:val="20"/>
          <w:szCs w:val="20"/>
        </w:rPr>
        <w:t>ам же. Д. 1965.</w:t>
      </w:r>
    </w:p>
    <w:p w:rsidR="00AE3DA6" w:rsidRDefault="00AE3DA6" w:rsidP="00AE3DA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b/>
          <w:sz w:val="24"/>
          <w:szCs w:val="24"/>
        </w:rPr>
      </w:pPr>
    </w:p>
    <w:p w:rsidR="001A0525" w:rsidRPr="001A0525" w:rsidRDefault="00AE3DA6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(С.</w:t>
      </w:r>
      <w:r w:rsidR="001A0525" w:rsidRPr="001A0525">
        <w:rPr>
          <w:rFonts w:ascii="Times New Roman" w:eastAsia="TimesNewRomanPSMT" w:hAnsi="Times New Roman" w:cs="Times New Roman"/>
          <w:b/>
          <w:sz w:val="24"/>
          <w:szCs w:val="24"/>
        </w:rPr>
        <w:t>225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 xml:space="preserve">)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дома не было или отсутствовали разрезы, подобающие чертежи, планы, </w:t>
      </w:r>
      <w:r>
        <w:rPr>
          <w:rFonts w:ascii="Times New Roman" w:eastAsia="TimesNewRomanPSMT" w:hAnsi="Times New Roman" w:cs="Times New Roman"/>
          <w:sz w:val="24"/>
          <w:szCs w:val="24"/>
        </w:rPr>
        <w:t>«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составленные по правилам технического искусства</w:t>
      </w:r>
      <w:r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, то губернский инженер мог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и отказать в постройке </w:t>
      </w:r>
      <w:r>
        <w:rPr>
          <w:rFonts w:ascii="Times New Roman" w:eastAsia="TimesNewRomanPSMT" w:hAnsi="Times New Roman" w:cs="Times New Roman"/>
          <w:sz w:val="24"/>
          <w:szCs w:val="24"/>
        </w:rPr>
        <w:t>(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13</w:t>
      </w:r>
      <w:r>
        <w:rPr>
          <w:rFonts w:ascii="Times New Roman" w:eastAsia="TimesNewRomanPSMT" w:hAnsi="Times New Roman" w:cs="Times New Roman"/>
          <w:sz w:val="24"/>
          <w:szCs w:val="24"/>
        </w:rPr>
        <w:t>)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. Заметим, что отказывали им по техническим, а отнюдь не по идеологическим причинам, как это было до объявления свободы.</w:t>
      </w:r>
    </w:p>
    <w:p w:rsidR="001A0525" w:rsidRPr="001A0525" w:rsidRDefault="001A0525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Впрочем, строительное отделение Казанского губернского правления,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как правило, не предъявляло претензий к </w:t>
      </w: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техническому исполнению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проектов. Обычно планировали здания деревянные, очень простой конструкции,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отличающиеся внешне от вместительной избы лишь наличием деревянного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купола и деревянной колокольни.</w:t>
      </w:r>
    </w:p>
    <w:p w:rsidR="001A0525" w:rsidRPr="001A0525" w:rsidRDefault="001A0525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В начале отношения старообрядцы мотивировали постройку (например,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ближайшая старообрядческая церковь находилась далеко), в конце отношения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обычно указывались средства на постройку молитвенного дома.</w:t>
      </w:r>
    </w:p>
    <w:p w:rsidR="001A0525" w:rsidRPr="001A0525" w:rsidRDefault="001A0525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Идеальный для местных властей старообрядческий храм был следующий: 1) находящийся на приличном расстоянии от православного храма; 2)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самодостаточен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(деньги на строительство и содержание выделять не надо); 3)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похож на обычную деревянную избу.</w:t>
      </w:r>
    </w:p>
    <w:p w:rsidR="001A0525" w:rsidRPr="001A0525" w:rsidRDefault="001A0525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После объявления свободы кроме храмов стали строиться образовательные учреждения. Так, в 1907 г. на средства купца П. М.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Шашина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в Чистополе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открывается старообрядческое училище. На содержание училища со стороны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казны было ассигновано по 1200 руб. в год. П. М.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Шашин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приобрел всю классную мебель, учебные пособия, весь необходимый инвентарь и пожертвовал на</w:t>
      </w:r>
      <w:r w:rsidR="00AE3DA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вечные времена капитал, процент с которого ежегодно отдавался на нужды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училища (около 700 руб.) 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14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В первые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годы свободы, провозглашенной Манифестом, сознавая, что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политический вес обеспечивается только единением, старообрядцы стали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объединяться на политико-экономической почве, совершенно не затрагивая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религиозные воззрения друг друга. По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>литическими центрами старообряд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чества заявили себя Москва, Саратов, Уфа, Нижний Новгород и некоторые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другие города 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15</w:t>
      </w:r>
      <w:r w:rsidR="007E257D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. В июне 1906 г. состоялся </w:t>
      </w:r>
      <w:r w:rsidR="004E2AB5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примирительный</w:t>
      </w:r>
      <w:r w:rsidR="004E2AB5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I Всероссийский</w:t>
      </w:r>
      <w:r w:rsidR="004E2AB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съезд старообрядце</w:t>
      </w: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в-</w:t>
      </w:r>
      <w:proofErr w:type="gramEnd"/>
      <w:r w:rsidR="004E2AB5">
        <w:rPr>
          <w:rFonts w:ascii="Times New Roman" w:eastAsia="TimesNewRomanPSMT" w:hAnsi="Times New Roman" w:cs="Times New Roman"/>
          <w:sz w:val="24"/>
          <w:szCs w:val="24"/>
        </w:rPr>
        <w:t>«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неокружников</w:t>
      </w:r>
      <w:proofErr w:type="spellEnd"/>
      <w:r w:rsidR="004E2AB5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в Москве. 5 июня 1906 г. на Рогожском</w:t>
      </w:r>
      <w:r w:rsidR="004E2AB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кладбище раздался торжественный благовест о мире, извещавший, что три</w:t>
      </w:r>
      <w:r w:rsidR="004E2AB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старообрядческих епископа, около 100 священников и около 100 тысяч мирян</w:t>
      </w:r>
      <w:r w:rsidR="004E2AB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примирились с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рогожанами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4E2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В 1907 г.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поповцы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 беспоповцы провели в Москве и Петербурге несколько совещаний по поводу внесения в Государственную Думу законопроекта о</w:t>
      </w:r>
    </w:p>
    <w:p w:rsidR="001A052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_______________________________   </w:t>
      </w:r>
    </w:p>
    <w:p w:rsidR="001A0525" w:rsidRPr="004E2AB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4E2AB5">
        <w:rPr>
          <w:rFonts w:ascii="Times New Roman" w:eastAsia="TimesNewRomanPSMT" w:hAnsi="Times New Roman" w:cs="Times New Roman"/>
          <w:sz w:val="20"/>
          <w:szCs w:val="20"/>
        </w:rPr>
        <w:t>13 НА РТ Ф. 2. О. 7. Д. 1562, 1917.</w:t>
      </w:r>
    </w:p>
    <w:p w:rsidR="001A0525" w:rsidRPr="004E2AB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4E2AB5">
        <w:rPr>
          <w:rFonts w:ascii="Times New Roman" w:eastAsia="TimesNewRomanPSMT" w:hAnsi="Times New Roman" w:cs="Times New Roman"/>
          <w:sz w:val="20"/>
          <w:szCs w:val="20"/>
        </w:rPr>
        <w:t>14 Церковь. 1908. № 50. С. 1532–1533.</w:t>
      </w:r>
    </w:p>
    <w:p w:rsidR="001A0525" w:rsidRPr="004E2AB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4E2AB5">
        <w:rPr>
          <w:rFonts w:ascii="Times New Roman" w:eastAsia="TimesNewRomanPSMT" w:hAnsi="Times New Roman" w:cs="Times New Roman"/>
          <w:sz w:val="20"/>
          <w:szCs w:val="20"/>
        </w:rPr>
        <w:t>15 Голос старообрядческого Поволжья. 1917. №10. С. 2.</w:t>
      </w:r>
    </w:p>
    <w:p w:rsidR="004E2AB5" w:rsidRDefault="004E2AB5" w:rsidP="004E2AB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b/>
          <w:sz w:val="24"/>
          <w:szCs w:val="24"/>
        </w:rPr>
      </w:pPr>
    </w:p>
    <w:p w:rsidR="001A0525" w:rsidRPr="001A0525" w:rsidRDefault="004E2AB5" w:rsidP="00C647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(с.</w:t>
      </w:r>
      <w:r w:rsidR="001A0525" w:rsidRPr="001A0525">
        <w:rPr>
          <w:rFonts w:ascii="Times New Roman" w:eastAsia="TimesNewRomanPSMT" w:hAnsi="Times New Roman" w:cs="Times New Roman"/>
          <w:b/>
          <w:sz w:val="24"/>
          <w:szCs w:val="24"/>
        </w:rPr>
        <w:t>226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 xml:space="preserve">) </w:t>
      </w:r>
      <w:proofErr w:type="gramStart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староверах</w:t>
      </w:r>
      <w:proofErr w:type="gramEnd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. Тогда, </w:t>
      </w:r>
      <w:proofErr w:type="gramStart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в первые</w:t>
      </w:r>
      <w:proofErr w:type="gramEnd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годы после получения свободы, многие в староверии говорили о необходимости организационного и духовного объединения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всех старообрядческих согласий, ежегодного проведения всех старообрядческих съездов. Этот вопрос обсуждался на IX Всероссийском съезде староверов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в Нижнем Новгороде в 1908 г. 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(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16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).</w:t>
      </w:r>
    </w:p>
    <w:p w:rsidR="001A0525" w:rsidRPr="001A0525" w:rsidRDefault="001A0525" w:rsidP="00C647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Интересы московского староверия в Московской городской думе отстаивали известные староверы П. С. Расторгуев, Г. П.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Благов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И. А.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Пуговкин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Г. К. Рахманов. Депутаты от старообрядчества также заседали в Государственной Думе, где была создана специальная комиссия по старообрядчеству. Например, в последней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Государственной Думе было два депутата от старообрядчества: В. С.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Дрибинцев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 С. Р. Кириллов 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17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C647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В начале XX века наблюдается участие и казанских старообрядцев в политической деятельности.</w:t>
      </w:r>
    </w:p>
    <w:p w:rsidR="001A0525" w:rsidRPr="001A0525" w:rsidRDefault="001A0525" w:rsidP="00C647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Купцы-староверы в основном тяготели к умеренно-монархическим организациям — Союзу 17 октября, Торгово-промышленной партии (далее —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ТПП). Во время выборов в I Государственную Думу и подготовки I Поволжского съезда Союза 17 октября (1906) многие собрания казанских октябристов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регулярно проводились в доме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белокриницкой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общины рядом с храмом. В списке членов Казанского губернского отдела ТПП были практически все видные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представители старообрядческих общин. Комитет этой партии возглавлял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М. Л. С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вешников — председатель Совета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белокриницкой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общины. Членами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комитета в разные годы был П. С. Барабанов, К. И. О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конишников, А. В. Афанасьев, Ф. Т. Васильев,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Четверговы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, В. П. Гордеев,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Свешниковы, С. Е.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Шашабрин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Я. А. Коровин, И. К. Савин, А. Я.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Логутов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, А. А.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Хворов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, Я. П. Фомин,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Я. Ф.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Шамов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священник А. И. Калягин 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18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Последний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выступал в местной прессе по вопросу о свободе совести. Он разработал и опубликовал подробные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предложения-поправки к законопроекту о старообрядческих общинах, внесенному Государственной Думой в Государственный Совет 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19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C647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Начало I Мировой войны в корне изменило жизнь староверов.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Храмостроительство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прекращается. На первый план выдвигается новая задача — помощь</w:t>
      </w:r>
      <w:r w:rsidR="00C647A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фронту. Именно война обострила политическую и организационную актив-</w:t>
      </w:r>
    </w:p>
    <w:p w:rsidR="001A052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____________________________________  </w:t>
      </w:r>
    </w:p>
    <w:p w:rsidR="001A0525" w:rsidRPr="00146771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146771">
        <w:rPr>
          <w:rFonts w:ascii="Times New Roman" w:eastAsia="TimesNewRomanPSMT" w:hAnsi="Times New Roman" w:cs="Times New Roman"/>
          <w:sz w:val="20"/>
          <w:szCs w:val="20"/>
        </w:rPr>
        <w:t xml:space="preserve">16 </w:t>
      </w:r>
      <w:r w:rsidRPr="00146771">
        <w:rPr>
          <w:rFonts w:ascii="Times New Roman" w:eastAsia="TimesNewRomanPS-ItalicMT" w:hAnsi="Times New Roman" w:cs="Times New Roman"/>
          <w:i/>
          <w:iCs/>
          <w:sz w:val="20"/>
          <w:szCs w:val="20"/>
        </w:rPr>
        <w:t xml:space="preserve">Ершова О. П. </w:t>
      </w:r>
      <w:r w:rsidRPr="00146771">
        <w:rPr>
          <w:rFonts w:ascii="Times New Roman" w:eastAsia="TimesNewRomanPSMT" w:hAnsi="Times New Roman" w:cs="Times New Roman"/>
          <w:sz w:val="20"/>
          <w:szCs w:val="20"/>
        </w:rPr>
        <w:t>Старообрядчество и власть // Сайт «Книжница Самарского староверия». URL: http://samstar-biblio.ucoz.ru/publ/137-1-0-1124 (дата обращения: 02.07.2010).</w:t>
      </w:r>
    </w:p>
    <w:p w:rsidR="001A0525" w:rsidRPr="00146771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146771">
        <w:rPr>
          <w:rFonts w:ascii="Times New Roman" w:eastAsia="TimesNewRomanPSMT" w:hAnsi="Times New Roman" w:cs="Times New Roman"/>
          <w:sz w:val="20"/>
          <w:szCs w:val="20"/>
        </w:rPr>
        <w:t xml:space="preserve">17 </w:t>
      </w:r>
      <w:r w:rsidRPr="00146771">
        <w:rPr>
          <w:rFonts w:ascii="Times New Roman" w:eastAsia="TimesNewRomanPS-ItalicMT" w:hAnsi="Times New Roman" w:cs="Times New Roman"/>
          <w:i/>
          <w:iCs/>
          <w:sz w:val="20"/>
          <w:szCs w:val="20"/>
        </w:rPr>
        <w:t xml:space="preserve">Тимофеев В. В. </w:t>
      </w:r>
      <w:r w:rsidRPr="00146771">
        <w:rPr>
          <w:rFonts w:ascii="Times New Roman" w:eastAsia="TimesNewRomanPSMT" w:hAnsi="Times New Roman" w:cs="Times New Roman"/>
          <w:sz w:val="20"/>
          <w:szCs w:val="20"/>
        </w:rPr>
        <w:t>Старообрядцы на выборных должностях в российской провинции // Сайт  «Книжница Самарского староверия». URL: http://samstar-biblio.ucoz.ru/publ/137-1-0-789 (дата обращения: 09.08.2010).</w:t>
      </w:r>
    </w:p>
    <w:p w:rsidR="001A0525" w:rsidRPr="00146771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146771">
        <w:rPr>
          <w:rFonts w:ascii="Times New Roman" w:eastAsia="TimesNewRomanPSMT" w:hAnsi="Times New Roman" w:cs="Times New Roman"/>
          <w:sz w:val="20"/>
          <w:szCs w:val="20"/>
        </w:rPr>
        <w:t xml:space="preserve">18 </w:t>
      </w:r>
      <w:r w:rsidRPr="00146771">
        <w:rPr>
          <w:rFonts w:ascii="Times New Roman" w:eastAsia="TimesNewRomanPS-ItalicMT" w:hAnsi="Times New Roman" w:cs="Times New Roman"/>
          <w:i/>
          <w:iCs/>
          <w:sz w:val="20"/>
          <w:szCs w:val="20"/>
        </w:rPr>
        <w:t xml:space="preserve">Алексеев И. Е. </w:t>
      </w:r>
      <w:r w:rsidRPr="00146771">
        <w:rPr>
          <w:rFonts w:ascii="Times New Roman" w:eastAsia="TimesNewRomanPSMT" w:hAnsi="Times New Roman" w:cs="Times New Roman"/>
          <w:sz w:val="20"/>
          <w:szCs w:val="20"/>
        </w:rPr>
        <w:t>Под сенью царского манифеста. Казань, 2002. С. 256–296.</w:t>
      </w:r>
    </w:p>
    <w:p w:rsidR="001A0525" w:rsidRPr="00146771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146771">
        <w:rPr>
          <w:rFonts w:ascii="Times New Roman" w:eastAsia="TimesNewRomanPSMT" w:hAnsi="Times New Roman" w:cs="Times New Roman"/>
          <w:sz w:val="20"/>
          <w:szCs w:val="20"/>
        </w:rPr>
        <w:t xml:space="preserve">19 </w:t>
      </w:r>
      <w:r w:rsidRPr="00146771">
        <w:rPr>
          <w:rFonts w:ascii="Times New Roman" w:eastAsia="TimesNewRomanPS-ItalicMT" w:hAnsi="Times New Roman" w:cs="Times New Roman"/>
          <w:i/>
          <w:iCs/>
          <w:sz w:val="20"/>
          <w:szCs w:val="20"/>
        </w:rPr>
        <w:t xml:space="preserve">Калягин А. И. </w:t>
      </w:r>
      <w:r w:rsidRPr="00146771">
        <w:rPr>
          <w:rFonts w:ascii="Times New Roman" w:eastAsia="TimesNewRomanPSMT" w:hAnsi="Times New Roman" w:cs="Times New Roman"/>
          <w:sz w:val="20"/>
          <w:szCs w:val="20"/>
        </w:rPr>
        <w:t>Желательные поправки к законопроекту, внесенному Государственной Думой</w:t>
      </w:r>
    </w:p>
    <w:p w:rsidR="001A0525" w:rsidRPr="001A0525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4"/>
          <w:szCs w:val="24"/>
        </w:rPr>
      </w:pPr>
      <w:r w:rsidRPr="00146771">
        <w:rPr>
          <w:rFonts w:ascii="Times New Roman" w:eastAsia="TimesNewRomanPSMT" w:hAnsi="Times New Roman" w:cs="Times New Roman"/>
          <w:sz w:val="20"/>
          <w:szCs w:val="20"/>
        </w:rPr>
        <w:t>в Государственный Совет. Казань, 1910.</w:t>
      </w:r>
    </w:p>
    <w:p w:rsidR="00146771" w:rsidRDefault="00146771" w:rsidP="0014677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b/>
          <w:sz w:val="24"/>
          <w:szCs w:val="24"/>
        </w:rPr>
      </w:pPr>
    </w:p>
    <w:p w:rsidR="001A0525" w:rsidRPr="001A0525" w:rsidRDefault="00146771" w:rsidP="001D4D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(с.</w:t>
      </w:r>
      <w:r w:rsidR="001A0525" w:rsidRPr="001A0525">
        <w:rPr>
          <w:rFonts w:ascii="Times New Roman" w:eastAsia="TimesNewRomanPSMT" w:hAnsi="Times New Roman" w:cs="Times New Roman"/>
          <w:b/>
          <w:sz w:val="24"/>
          <w:szCs w:val="24"/>
        </w:rPr>
        <w:t>227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 xml:space="preserve">) </w:t>
      </w:r>
      <w:proofErr w:type="spellStart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ность</w:t>
      </w:r>
      <w:proofErr w:type="spellEnd"/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 самосознание староверов, и к 1917 г. староверие разных губерний одновременно приходит к идее о необходимости скорейшего объединения представителей всех старообрядческих толков для активизации деятельности во имя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спасения страны в условиях политического и экономического кризиса. Была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создана </w:t>
      </w:r>
      <w:r>
        <w:rPr>
          <w:rFonts w:ascii="Times New Roman" w:eastAsia="TimesNewRomanPSMT" w:hAnsi="Times New Roman" w:cs="Times New Roman"/>
          <w:sz w:val="24"/>
          <w:szCs w:val="24"/>
        </w:rPr>
        <w:t>«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Русско-демократическая (народная) партия христиан-старообрядцев</w:t>
      </w:r>
      <w:r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1D4D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Плачевное и тяжелое состояние старообрядцев Казани в военное время наглядно иллюстрируют две заметки в журнале 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Слово Церкви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за 1916 г.: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В Казани в 20 числах сентября месяца состоялось собрание совета старообрядческой общины, на котором постановили закрыть новый храм с 3 октября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до праздника Рождества Христова. Видите ли: топить печи в храме нечем</w:t>
      </w: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…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Э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</w:rPr>
        <w:t>то в такой-то общине, как Казанская! И притом в такое время, как нынешнее, когда необходима усиленная молитва к Богу?!… Против закрытия храма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горячо протестовал и священник А. И. Калягин. Кстати сказать, в казанской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общине есть и еще кое-что ненормальное. Р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ядом с храмом был построен умер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шим недавно М. Л.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Свечниковым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 ныне здравствующим А. В. Афанасьевым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большой каменный дом для призрения бедных. Но, оказывается, что сейчас в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него на квартиры пускают только богатых. Певцы из Казани обеспечены тоже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очень плохо, в особенности мальчики. Много раз мне приходилось видеть, как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они в какой-нибудь праздник, после обедни, бегут с блюдами в столовую для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нищих, где им отпускают порции щей или каши на обед. Квартиры им отведены под храмом, какие-то подвалы. Неужели нет возможности улучшить жизнь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этих тружеников-певцов? Ведь они краса церковная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20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1D4D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Во второй заметке рассказывается о том, что все тот же священник Калягин отменил традиционный крестный ход: 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В день Богоявления Господня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положено после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Литургии совершать крестный ход на реку (Иордан) освящать воду… Мы,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казанцы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, были лишены сего духовного торжества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» 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21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 Можно догадаться, что отмена крестного хода объясняется тяжелым положением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в городе.</w:t>
      </w:r>
    </w:p>
    <w:p w:rsidR="001A0525" w:rsidRDefault="001A0525" w:rsidP="001D4D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Февральская революция 1917 года и свержение самодержавия вызвали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настоящий взрыв активности старообрядчества. В течение марта — мая 1917 г.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в Москве, в аудиториях Политехнического музея, в здании хлебной биржи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на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Разгуляе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, на Рогожском и Преображенском кладбищах, состоялись десятки крупных и небольших съездов, собраний, духовных советов старообрядцев самых разных согласий. Как никогда раньше, </w:t>
      </w: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близка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казалась заветная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цель — объединение староверов всех согласий и толков. Старообрядцы, вспоминая нанесенные им российскими царями и императорами обиды, считали</w:t>
      </w:r>
    </w:p>
    <w:p w:rsidR="001D4D78" w:rsidRPr="001A0525" w:rsidRDefault="001D4D78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______________________________  </w:t>
      </w:r>
    </w:p>
    <w:p w:rsidR="001A0525" w:rsidRPr="001D4D78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1D4D78">
        <w:rPr>
          <w:rFonts w:ascii="Times New Roman" w:eastAsia="TimesNewRomanPSMT" w:hAnsi="Times New Roman" w:cs="Times New Roman"/>
          <w:sz w:val="20"/>
          <w:szCs w:val="20"/>
        </w:rPr>
        <w:t>20 Слово Церкви. 1916. № 49. С. 982.</w:t>
      </w:r>
    </w:p>
    <w:p w:rsidR="001A0525" w:rsidRPr="001D4D78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1D4D78">
        <w:rPr>
          <w:rFonts w:ascii="Times New Roman" w:eastAsia="TimesNewRomanPSMT" w:hAnsi="Times New Roman" w:cs="Times New Roman"/>
          <w:sz w:val="20"/>
          <w:szCs w:val="20"/>
        </w:rPr>
        <w:t>21</w:t>
      </w:r>
      <w:proofErr w:type="gramStart"/>
      <w:r w:rsidRPr="001D4D78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1D4D78">
        <w:rPr>
          <w:rFonts w:ascii="Times New Roman" w:eastAsia="TimesNewRomanPSMT" w:hAnsi="Times New Roman" w:cs="Times New Roman"/>
          <w:sz w:val="20"/>
          <w:szCs w:val="20"/>
        </w:rPr>
        <w:t>ам же. № 6. С. 141.</w:t>
      </w:r>
    </w:p>
    <w:p w:rsidR="001D4D78" w:rsidRDefault="001D4D78" w:rsidP="001D4D7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b/>
          <w:sz w:val="24"/>
          <w:szCs w:val="24"/>
        </w:rPr>
      </w:pPr>
    </w:p>
    <w:p w:rsidR="001A0525" w:rsidRPr="001A0525" w:rsidRDefault="001D4D78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(с.</w:t>
      </w:r>
      <w:r w:rsidR="001A0525" w:rsidRPr="001A0525">
        <w:rPr>
          <w:rFonts w:ascii="Times New Roman" w:eastAsia="TimesNewRomanPSMT" w:hAnsi="Times New Roman" w:cs="Times New Roman"/>
          <w:b/>
          <w:sz w:val="24"/>
          <w:szCs w:val="24"/>
        </w:rPr>
        <w:t>228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 xml:space="preserve">)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суд истории над самодержавием справедливым и направляли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приветственные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телеграммы Временному правительству.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</w:rPr>
        <w:t>Московские староверы почти единогласно заявили на мартовских и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апрельских собраниях о желательности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народоправской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(республиканской)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формы государственного правления будущей России по образу средневековых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Новгородской и Псковской республик.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В отличие от массы демократических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партий и политических течений, староверы как коренные русские твердо стояли за единство России с широким местным самоуправлением, а также за продолжение войны с Германией до победного конца.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В Поволжье лидеры старообрядчества начали готовить объединение староверов всех согласий губернии почти одновременно с Москвой. Были избраны объединенные губернские комитеты, которые, в свою очередь, старались</w:t>
      </w:r>
      <w:r w:rsidR="001D4D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объединить уезды — села и деревни.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Несмотря на все это, вряд ли кто предполагал в то время, что октябрьский переворот 1917 г. будет иметь столь гибельные последствия для многострадального старообрядчества. Храмы староверов не только закрывали, как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прежде, но также разрушали и оскверняли, а старообрядческое духовенство и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купечество репрессировали.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Так, в 1918 г. у казанских купцов Оконишниковых национализировали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мельницу и все дома с имуществом. Семьи братьев Михаила и Константина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Ивановичей оказались на улице. В этот же год Казань пережила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белочешский</w:t>
      </w:r>
      <w:proofErr w:type="spellEnd"/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мятеж. Бои шли в районе Верхнего Услона и Печищ. В Казани шли аресты.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Обоих Оконишниковых арестовали, обвинили в сотрудничестве с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белочехами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Комиссия оштрафовала их на 100 тысяч рублей. Константин переезжает в Москву, связь с Казанью прерывается навсегда. Судьба Михаила была трагичнее.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Он был расстрелян, семья была записана в 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лишенцы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» 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22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После революции и национализации всей собственности покинул Казань купец первой гильдии, один из лидеров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белокриницкой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иерархии в Казани — Афанасьев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</w:rPr>
        <w:t>Агафон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Васильевич. Он уехал в Батуми, где и скончался в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1921 г. в возрасте 72 лет 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23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Многочисленные старообрядческие общества и учреждения, лишенные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прав юридических лиц, также прекратили свою деятельность.</w:t>
      </w:r>
    </w:p>
    <w:p w:rsid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>Таким образом, период активности староверов Казанской губернии был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ограничен 1917 г. Февральская революция и свержение самодержавия активизировали политическую деятельность староверов. Октябрьский переворот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__________________________  </w:t>
      </w:r>
    </w:p>
    <w:p w:rsidR="001A0525" w:rsidRPr="00DC349B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DC349B">
        <w:rPr>
          <w:rFonts w:ascii="Times New Roman" w:eastAsia="TimesNewRomanPSMT" w:hAnsi="Times New Roman" w:cs="Times New Roman"/>
          <w:sz w:val="20"/>
          <w:szCs w:val="20"/>
        </w:rPr>
        <w:t>22 Золотые страницы купечества, промышленников и предпринимателей Татарстана. Казань,</w:t>
      </w:r>
      <w:r w:rsidR="00F10FFA" w:rsidRPr="00DC349B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DC349B">
        <w:rPr>
          <w:rFonts w:ascii="Times New Roman" w:eastAsia="TimesNewRomanPSMT" w:hAnsi="Times New Roman" w:cs="Times New Roman"/>
          <w:sz w:val="20"/>
          <w:szCs w:val="20"/>
        </w:rPr>
        <w:t>2001. Т. 2. С. 105.</w:t>
      </w:r>
    </w:p>
    <w:p w:rsidR="001A0525" w:rsidRPr="00DC349B" w:rsidRDefault="001A0525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DC349B">
        <w:rPr>
          <w:rFonts w:ascii="Times New Roman" w:eastAsia="TimesNewRomanPSMT" w:hAnsi="Times New Roman" w:cs="Times New Roman"/>
          <w:sz w:val="20"/>
          <w:szCs w:val="20"/>
        </w:rPr>
        <w:t>23</w:t>
      </w:r>
      <w:proofErr w:type="gramStart"/>
      <w:r w:rsidRPr="00DC349B">
        <w:rPr>
          <w:rFonts w:ascii="Times New Roman" w:eastAsia="TimesNewRomanPSMT" w:hAnsi="Times New Roman" w:cs="Times New Roman"/>
          <w:sz w:val="20"/>
          <w:szCs w:val="20"/>
        </w:rPr>
        <w:t xml:space="preserve"> Т</w:t>
      </w:r>
      <w:proofErr w:type="gramEnd"/>
      <w:r w:rsidRPr="00DC349B">
        <w:rPr>
          <w:rFonts w:ascii="Times New Roman" w:eastAsia="TimesNewRomanPSMT" w:hAnsi="Times New Roman" w:cs="Times New Roman"/>
          <w:sz w:val="20"/>
          <w:szCs w:val="20"/>
        </w:rPr>
        <w:t>ам же. Т. 1. С. 150.</w:t>
      </w:r>
    </w:p>
    <w:p w:rsidR="00DC349B" w:rsidRDefault="00DC349B" w:rsidP="00DC349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b/>
          <w:sz w:val="24"/>
          <w:szCs w:val="24"/>
        </w:rPr>
      </w:pPr>
    </w:p>
    <w:p w:rsidR="001A0525" w:rsidRPr="001A0525" w:rsidRDefault="00DC349B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(с.</w:t>
      </w:r>
      <w:r w:rsidR="00F10FFA" w:rsidRPr="001A0525">
        <w:rPr>
          <w:rFonts w:ascii="Times New Roman" w:eastAsia="TimesNewRomanPSMT" w:hAnsi="Times New Roman" w:cs="Times New Roman"/>
          <w:b/>
          <w:sz w:val="24"/>
          <w:szCs w:val="24"/>
        </w:rPr>
        <w:t>22</w:t>
      </w:r>
      <w:r w:rsidR="00F10FFA">
        <w:rPr>
          <w:rFonts w:ascii="Times New Roman" w:eastAsia="TimesNewRomanPSMT" w:hAnsi="Times New Roman" w:cs="Times New Roman"/>
          <w:b/>
          <w:sz w:val="24"/>
          <w:szCs w:val="24"/>
        </w:rPr>
        <w:t>9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 xml:space="preserve">) </w:t>
      </w:r>
      <w:r w:rsidR="00F10FFA">
        <w:rPr>
          <w:rFonts w:ascii="Times New Roman" w:eastAsia="TimesNewRomanPSMT" w:hAnsi="Times New Roman" w:cs="Times New Roman"/>
          <w:sz w:val="24"/>
          <w:szCs w:val="24"/>
        </w:rPr>
        <w:t>1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917 г. и последовавший за ним роспуск Учредительного собрания означали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для русских староверов конец </w:t>
      </w:r>
      <w:r>
        <w:rPr>
          <w:rFonts w:ascii="Times New Roman" w:eastAsia="TimesNewRomanPSMT" w:hAnsi="Times New Roman" w:cs="Times New Roman"/>
          <w:sz w:val="24"/>
          <w:szCs w:val="24"/>
        </w:rPr>
        <w:t>«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эпохи свободы</w:t>
      </w:r>
      <w:r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 xml:space="preserve"> и начало </w:t>
      </w:r>
      <w:r>
        <w:rPr>
          <w:rFonts w:ascii="Times New Roman" w:eastAsia="TimesNewRomanPSMT" w:hAnsi="Times New Roman" w:cs="Times New Roman"/>
          <w:sz w:val="24"/>
          <w:szCs w:val="24"/>
        </w:rPr>
        <w:t>«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эпохи террора</w:t>
      </w:r>
      <w:r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1A0525" w:rsidRPr="001A0525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Короткого периода 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золотого десятилетия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>»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 xml:space="preserve"> староверия, начавшегося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после утверждения указа 17 апреля 1905 г., было достаточно, чтобы получить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возможность сравнить результаты деятельности староверов исследуемого региона в условиях репрессий и в условиях свободы. Размеры вклада купцов-старообрядцев в экономику и культуру Казанской губернии в 1905–1917 гг.</w:t>
      </w:r>
      <w:r w:rsidR="00DC349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A0525">
        <w:rPr>
          <w:rFonts w:ascii="Times New Roman" w:eastAsia="TimesNewRomanPSMT" w:hAnsi="Times New Roman" w:cs="Times New Roman"/>
          <w:sz w:val="24"/>
          <w:szCs w:val="24"/>
        </w:rPr>
        <w:t>несравнимо больше их вклада за вековой предшествующий период репрессий.</w:t>
      </w:r>
    </w:p>
    <w:p w:rsidR="00F10FFA" w:rsidRDefault="00F10FFA" w:rsidP="001A052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4"/>
          <w:szCs w:val="24"/>
        </w:rPr>
      </w:pP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Ilshat</w:t>
      </w:r>
      <w:proofErr w:type="spellEnd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R. </w:t>
      </w:r>
      <w:proofErr w:type="spell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Latypov</w:t>
      </w:r>
      <w:proofErr w:type="spellEnd"/>
    </w:p>
    <w:p w:rsidR="001A0525" w:rsidRPr="001A0525" w:rsidRDefault="00DC349B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</w:pPr>
      <w:r w:rsidRPr="00DC349B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>«</w:t>
      </w:r>
      <w:r w:rsidR="001A0525"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 xml:space="preserve">A Dec </w:t>
      </w:r>
      <w:proofErr w:type="spellStart"/>
      <w:proofErr w:type="gramStart"/>
      <w:r w:rsidR="001A0525"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>ade</w:t>
      </w:r>
      <w:proofErr w:type="spellEnd"/>
      <w:proofErr w:type="gramEnd"/>
      <w:r w:rsidR="001A0525"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 xml:space="preserve"> of Freedom</w:t>
      </w:r>
      <w:r w:rsidRPr="00DC349B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>»</w:t>
      </w:r>
      <w:r w:rsidR="001A0525"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 xml:space="preserve"> (1905–1917) for Old Be </w:t>
      </w:r>
      <w:proofErr w:type="spellStart"/>
      <w:r w:rsidR="001A0525"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>lievers</w:t>
      </w:r>
      <w:proofErr w:type="spellEnd"/>
    </w:p>
    <w:p w:rsidR="001A0525" w:rsidRPr="00B10041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</w:pPr>
      <w:proofErr w:type="gramStart"/>
      <w:r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>of</w:t>
      </w:r>
      <w:proofErr w:type="gramEnd"/>
      <w:r w:rsidRPr="001A0525"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  <w:t xml:space="preserve"> Kazan Governorate</w:t>
      </w:r>
    </w:p>
    <w:p w:rsidR="00DC349B" w:rsidRPr="00B10041" w:rsidRDefault="00DC349B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val="en-US"/>
        </w:rPr>
      </w:pP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The article discusses the activities of Old Believers in Kazan Governorate in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1905–1917.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During that period they had relative freedom to practice religion, which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led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to active creation of organizations of Old Believers: a large number of Old Believer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communities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were registered, many churches and houses of worship built, educational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institutions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organized. Old Believers began to actively participate in social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proofErr w:type="gramStart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>and</w:t>
      </w:r>
      <w:proofErr w:type="gramEnd"/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political life.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i/>
          <w:iCs/>
          <w:sz w:val="24"/>
          <w:szCs w:val="24"/>
          <w:lang w:val="en-US"/>
        </w:rPr>
      </w:pPr>
      <w:r w:rsidRPr="001A0525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Key words: </w:t>
      </w:r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  <w:lang w:val="en-US"/>
        </w:rPr>
        <w:t>Old Believers, Kazan Governorate, registration of communities, Old</w:t>
      </w:r>
    </w:p>
    <w:p w:rsidR="001A0525" w:rsidRPr="001A0525" w:rsidRDefault="001A0525" w:rsidP="00DC34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MediumIt" w:hAnsi="Times New Roman" w:cs="Times New Roman"/>
          <w:b/>
          <w:bCs/>
          <w:sz w:val="24"/>
          <w:szCs w:val="24"/>
        </w:rPr>
      </w:pPr>
      <w:proofErr w:type="spellStart"/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</w:rPr>
        <w:t>Believers</w:t>
      </w:r>
      <w:proofErr w:type="spellEnd"/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</w:rPr>
        <w:t>and</w:t>
      </w:r>
      <w:proofErr w:type="spellEnd"/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</w:rPr>
        <w:t>politics</w:t>
      </w:r>
      <w:proofErr w:type="spellEnd"/>
      <w:r w:rsidRPr="001A0525">
        <w:rPr>
          <w:rFonts w:ascii="Times New Roman" w:eastAsia="TimesNewRomanPSMT" w:hAnsi="Times New Roman" w:cs="Times New Roman"/>
          <w:i/>
          <w:iCs/>
          <w:sz w:val="24"/>
          <w:szCs w:val="24"/>
        </w:rPr>
        <w:t>.</w:t>
      </w:r>
    </w:p>
    <w:p w:rsidR="006E0400" w:rsidRDefault="006E0400" w:rsidP="006E0400">
      <w:pPr>
        <w:autoSpaceDE w:val="0"/>
        <w:autoSpaceDN w:val="0"/>
        <w:adjustRightInd w:val="0"/>
        <w:spacing w:after="0" w:line="240" w:lineRule="auto"/>
        <w:rPr>
          <w:rFonts w:ascii="MinionPro-Bold" w:eastAsia="MinionPro-MediumIt" w:hAnsi="MinionPro-Bold" w:cs="MinionPro-Bold"/>
          <w:b/>
          <w:bCs/>
        </w:rPr>
      </w:pPr>
    </w:p>
    <w:p w:rsidR="006E0400" w:rsidRDefault="006E0400" w:rsidP="006E04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MinionPro-Bold" w:eastAsia="MinionPro-MediumIt" w:hAnsi="MinionPro-Bold" w:cs="MinionPro-Bold"/>
          <w:b/>
          <w:bCs/>
        </w:rPr>
      </w:pPr>
    </w:p>
    <w:p w:rsidR="006E0400" w:rsidRDefault="006E0400" w:rsidP="006E04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MinionPro-Bold" w:eastAsia="MinionPro-MediumIt" w:hAnsi="MinionPro-Bold" w:cs="MinionPro-Bold"/>
          <w:b/>
          <w:bCs/>
        </w:rPr>
      </w:pPr>
    </w:p>
    <w:p w:rsidR="006E0400" w:rsidRDefault="006E0400" w:rsidP="006E04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MinionPro-Bold" w:eastAsia="MinionPro-MediumIt" w:hAnsi="MinionPro-Bold" w:cs="MinionPro-Bold"/>
          <w:b/>
          <w:bCs/>
        </w:rPr>
      </w:pPr>
    </w:p>
    <w:p w:rsidR="006E0400" w:rsidRPr="0047081D" w:rsidRDefault="006E0400" w:rsidP="006E04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47081D" w:rsidRPr="0047081D" w:rsidRDefault="0047081D" w:rsidP="00470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7081D" w:rsidRPr="0047081D" w:rsidSect="009725F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inionPro-MediumIt">
    <w:altName w:val="MS Mincho"/>
    <w:panose1 w:val="00000000000000000000"/>
    <w:charset w:val="80"/>
    <w:family w:val="roman"/>
    <w:notTrueType/>
    <w:pitch w:val="default"/>
    <w:sig w:usb0="00000201" w:usb1="08070000" w:usb2="00000010" w:usb3="00000000" w:csb0="00020004" w:csb1="00000000"/>
  </w:font>
  <w:font w:name="MinionPro-Bold">
    <w:altName w:val="MS Mincho"/>
    <w:panose1 w:val="00000000000000000000"/>
    <w:charset w:val="CC"/>
    <w:family w:val="roman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5827C0"/>
    <w:rsid w:val="0006692A"/>
    <w:rsid w:val="00146771"/>
    <w:rsid w:val="001A0525"/>
    <w:rsid w:val="001D4D78"/>
    <w:rsid w:val="00291A7E"/>
    <w:rsid w:val="00300129"/>
    <w:rsid w:val="003127CA"/>
    <w:rsid w:val="00433382"/>
    <w:rsid w:val="0044409C"/>
    <w:rsid w:val="00464D48"/>
    <w:rsid w:val="0047081D"/>
    <w:rsid w:val="004E2AB5"/>
    <w:rsid w:val="004F488E"/>
    <w:rsid w:val="005827C0"/>
    <w:rsid w:val="005F1154"/>
    <w:rsid w:val="006464E2"/>
    <w:rsid w:val="006752FE"/>
    <w:rsid w:val="006E0400"/>
    <w:rsid w:val="006F3E87"/>
    <w:rsid w:val="007310B2"/>
    <w:rsid w:val="007D0722"/>
    <w:rsid w:val="007D72C7"/>
    <w:rsid w:val="007E257D"/>
    <w:rsid w:val="008612E1"/>
    <w:rsid w:val="008776E8"/>
    <w:rsid w:val="008B22A4"/>
    <w:rsid w:val="008B2D0E"/>
    <w:rsid w:val="009725F0"/>
    <w:rsid w:val="009744EA"/>
    <w:rsid w:val="00A34F12"/>
    <w:rsid w:val="00AE3DA6"/>
    <w:rsid w:val="00B10041"/>
    <w:rsid w:val="00C21A0D"/>
    <w:rsid w:val="00C647A4"/>
    <w:rsid w:val="00CA0A7A"/>
    <w:rsid w:val="00CD5333"/>
    <w:rsid w:val="00CE74A7"/>
    <w:rsid w:val="00D74388"/>
    <w:rsid w:val="00DB5B03"/>
    <w:rsid w:val="00DC349B"/>
    <w:rsid w:val="00F10FFA"/>
    <w:rsid w:val="00F6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154"/>
  </w:style>
  <w:style w:type="paragraph" w:styleId="2">
    <w:name w:val="heading 2"/>
    <w:basedOn w:val="a"/>
    <w:link w:val="20"/>
    <w:uiPriority w:val="9"/>
    <w:qFormat/>
    <w:rsid w:val="005827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5827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7C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5827C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5827C0"/>
    <w:rPr>
      <w:b/>
      <w:bCs/>
    </w:rPr>
  </w:style>
  <w:style w:type="paragraph" w:styleId="a4">
    <w:name w:val="Normal (Web)"/>
    <w:basedOn w:val="a"/>
    <w:uiPriority w:val="99"/>
    <w:semiHidden/>
    <w:unhideWhenUsed/>
    <w:rsid w:val="0058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5827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4659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4489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2756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30</cp:revision>
  <cp:lastPrinted>2019-10-13T11:12:00Z</cp:lastPrinted>
  <dcterms:created xsi:type="dcterms:W3CDTF">2019-07-06T18:51:00Z</dcterms:created>
  <dcterms:modified xsi:type="dcterms:W3CDTF">2020-03-10T13:39:00Z</dcterms:modified>
</cp:coreProperties>
</file>